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DA1" w:rsidRPr="00BA2DA1" w:rsidRDefault="00BA2DA1" w:rsidP="00BA2DA1">
      <w:pPr>
        <w:rPr>
          <w:rFonts w:cstheme="minorHAnsi"/>
          <w:b/>
          <w:bCs/>
        </w:rPr>
      </w:pPr>
      <w:r w:rsidRPr="00BA2DA1">
        <w:rPr>
          <w:rFonts w:cstheme="minorHAnsi"/>
          <w:b/>
          <w:bCs/>
        </w:rPr>
        <w:t>Резюме</w:t>
      </w:r>
    </w:p>
    <w:p w:rsidR="00BA2DA1" w:rsidRPr="00BA2DA1" w:rsidRDefault="00BA2DA1" w:rsidP="00BA2DA1">
      <w:pPr>
        <w:rPr>
          <w:rFonts w:cstheme="minorHAnsi"/>
          <w:color w:val="000000"/>
        </w:rPr>
      </w:pPr>
      <w:r w:rsidRPr="00BA2DA1">
        <w:rPr>
          <w:rFonts w:cstheme="minorHAnsi"/>
          <w:color w:val="000000"/>
        </w:rPr>
        <w:t>Для измерения артериального давления (АД) следует использовать автоматические тонометры.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Систолическое АД в пределах 120–129 мм рт. ст. и диастолическое АД &lt;80 мм рт. ст. следует корректировать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изменением образа жизни. Терапия антигипертензивными препаратами и изменение образа жизни для вторичной профилактики рецидивов сердечно-сосудистых заболеваний у пациентов с сердечно-сосудистыми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заболеваниями (ишемическая болезнь сердца, хроническая сердечная недостаточность, инсульт) и средним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систолическим АД ≥130 мм рт. ст. или средним диастолическим давлением ≥80 мм рт. ст. Изменение образа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жизни и гипотензивная терапия для первичной профилактики сердечно-сосудистых заболеваний у пациентов с ожидаемым 10-летним риском атеросклеротических осложнений ≥ 10 % и средним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систолическим АД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≥ 130 мм рт. ст. или средним диастолическим АД ≥ 80 мм рт. ст. Гипотензивная терапия и изменение образа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жизни для первичной профилактики сердечно-сосудистых заболеваний у пациентов с ожидаемым 10-летним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риском атеросклеротических осложнений &lt;10 % и средним систолическим АД ≥140 мм рт. ст. или средним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диастолическим АД≥90 мм рт. ст. Антигипертензивная фармакотерапия двумя препаратами первой линии,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относящихся к разным классам, в форме отдельных препаратов или фиксированных комбинаций у пациентов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с АД ≥ 140/90 мм рт. ст. или при превышении целевых уровней АД &gt; 20/10 мм рт. ст. Следует исключать гипертензию «белого халата» до начала лечения антигипертензивными препаратами у пациентов с гипертензией</w:t>
      </w:r>
      <w:r>
        <w:rPr>
          <w:rFonts w:cstheme="minorHAnsi"/>
          <w:color w:val="000000"/>
        </w:rPr>
        <w:t xml:space="preserve"> </w:t>
      </w:r>
      <w:r w:rsidRPr="00BA2DA1">
        <w:rPr>
          <w:rFonts w:cstheme="minorHAnsi"/>
          <w:color w:val="000000"/>
        </w:rPr>
        <w:t>и низким риском атеросклеротических осложнений. Также обсуждается антигипертензивная терапия различных заболеваний.</w:t>
      </w:r>
    </w:p>
    <w:p w:rsidR="00BA2DA1" w:rsidRPr="00BA2DA1" w:rsidRDefault="00BA2DA1" w:rsidP="00BA2DA1">
      <w:pPr>
        <w:rPr>
          <w:rFonts w:cstheme="minorHAnsi"/>
          <w:b/>
          <w:bCs/>
        </w:rPr>
      </w:pPr>
      <w:r w:rsidRPr="00BA2DA1">
        <w:rPr>
          <w:rFonts w:cstheme="minorHAnsi"/>
          <w:b/>
          <w:bCs/>
        </w:rPr>
        <w:t>Ключевые слова</w:t>
      </w:r>
    </w:p>
    <w:p w:rsidR="007F00BB" w:rsidRPr="00BA2DA1" w:rsidRDefault="00BA2DA1" w:rsidP="00BA2DA1">
      <w:pPr>
        <w:rPr>
          <w:rFonts w:cstheme="minorHAnsi"/>
          <w:color w:val="000000"/>
        </w:rPr>
      </w:pPr>
      <w:r w:rsidRPr="00BA2DA1">
        <w:rPr>
          <w:rFonts w:cstheme="minorHAnsi"/>
          <w:color w:val="000000"/>
        </w:rPr>
        <w:t>Гипертензия, систолическое артериальное давление, диастолическое артериальное давление, антигипертензивные препараты, изменение образа жизни</w:t>
      </w:r>
      <w:bookmarkStart w:id="0" w:name="_GoBack"/>
      <w:bookmarkEnd w:id="0"/>
      <w:r w:rsidRPr="00BA2DA1">
        <w:rPr>
          <w:rFonts w:cstheme="minorHAnsi"/>
          <w:color w:val="000000"/>
        </w:rPr>
        <w:t>.</w:t>
      </w:r>
    </w:p>
    <w:sectPr w:rsidR="007F00BB" w:rsidRPr="00BA2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B"/>
    <w:rsid w:val="005163D6"/>
    <w:rsid w:val="00546087"/>
    <w:rsid w:val="005E2970"/>
    <w:rsid w:val="007F00BB"/>
    <w:rsid w:val="00BA2325"/>
    <w:rsid w:val="00BA2DA1"/>
    <w:rsid w:val="00C062D1"/>
    <w:rsid w:val="00F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240C9"/>
  <w15:chartTrackingRefBased/>
  <w15:docId w15:val="{C9947B04-F4C8-44DF-A348-B2F226B8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2020-02-18T05:18:00Z</dcterms:created>
  <dcterms:modified xsi:type="dcterms:W3CDTF">2020-02-18T05:18:00Z</dcterms:modified>
</cp:coreProperties>
</file>